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0E" w:rsidRPr="003C68F6" w:rsidRDefault="000B4FBC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3C68F6">
        <w:rPr>
          <w:rFonts w:ascii="Noor_Badr" w:hAnsi="Noor_Badr" w:cs="Noor_Badr"/>
          <w:sz w:val="32"/>
          <w:szCs w:val="32"/>
          <w:rtl/>
          <w:lang w:bidi="fa-IR"/>
        </w:rPr>
        <w:t>خارج اصول-جلسه نهم-چهارشنبه 11/ 7/ 97</w:t>
      </w:r>
    </w:p>
    <w:p w:rsidR="000B4FBC" w:rsidRPr="003C68F6" w:rsidRDefault="000B4FBC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حدیث-(حق مومن بر مومن)</w:t>
      </w:r>
    </w:p>
    <w:p w:rsidR="000B4FBC" w:rsidRPr="003C68F6" w:rsidRDefault="000B4FBC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وَ الْخَامِسُ أَنْ لَا تَشْبَعَ وَ يَجُوعَ وَ تَرْوَى وَ يَظْمَأَ وَ تَكْتَسِيَ وَ يَعْرَى.</w:t>
      </w:r>
    </w:p>
    <w:p w:rsidR="000B4FBC" w:rsidRPr="003C68F6" w:rsidRDefault="000B4FBC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E91445" w:rsidRPr="003C68F6" w:rsidRDefault="00E91445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خلاصه مباحث صیغه امر که تا الان گفته شد:</w:t>
      </w:r>
    </w:p>
    <w:p w:rsidR="00DD5701" w:rsidRPr="003C68F6" w:rsidRDefault="00E91445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1-صیغه امر وضع شده برای انشاء طلب، کما ذکره صاحب الکفایة بخلاف ما ذکره محقق ال</w:t>
      </w:r>
      <w:r w:rsidR="00DD5701" w:rsidRPr="003C68F6">
        <w:rPr>
          <w:rFonts w:ascii="Noor_Badr" w:hAnsi="Noor_Badr" w:cs="Noor_Badr"/>
          <w:sz w:val="32"/>
          <w:szCs w:val="32"/>
          <w:rtl/>
          <w:lang w:bidi="fa-IR"/>
        </w:rPr>
        <w:t>خوئی که فرمود صیغه امر وضع شده برای دلالت بر ابراز امر اعتباری نفسانی در خارج.</w:t>
      </w:r>
    </w:p>
    <w:p w:rsidR="00E91445" w:rsidRPr="003C68F6" w:rsidRDefault="00DD5701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2-وجوب مستفاد از صیغه</w:t>
      </w:r>
      <w:r w:rsidR="00221869"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امر</w:t>
      </w:r>
      <w:r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براساس اطلاق صیغه است بخلاف مرحوم آقای خوئی که فرمود بحکم عقل است.</w:t>
      </w:r>
    </w:p>
    <w:p w:rsidR="00903C7E" w:rsidRPr="003C68F6" w:rsidRDefault="00801FA7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3-جمله خبریه در مقام طلب</w:t>
      </w:r>
      <w:r w:rsidR="00F35682"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دلالتش</w:t>
      </w:r>
      <w:r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F32242" w:rsidRPr="003C68F6">
        <w:rPr>
          <w:rFonts w:ascii="Noor_Badr" w:hAnsi="Noor_Badr" w:cs="Noor_Badr"/>
          <w:sz w:val="32"/>
          <w:szCs w:val="32"/>
          <w:rtl/>
          <w:lang w:bidi="fa-IR"/>
        </w:rPr>
        <w:t>بر وجوب</w:t>
      </w:r>
      <w:r w:rsidR="00F35682" w:rsidRPr="003C68F6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F32242"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F35682" w:rsidRPr="003C68F6">
        <w:rPr>
          <w:rFonts w:ascii="Noor_Badr" w:hAnsi="Noor_Badr" w:cs="Noor_Badr"/>
          <w:sz w:val="32"/>
          <w:szCs w:val="32"/>
          <w:rtl/>
          <w:lang w:bidi="fa-IR"/>
        </w:rPr>
        <w:t>اقوی است از دلالت صیغه امر بر وجوب،</w:t>
      </w:r>
      <w:r w:rsidR="00F32242"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کما افاده صاحب الکفایه بخلاف محقق الخوئی</w:t>
      </w:r>
      <w:r w:rsidR="00AF39BA"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که فرمود باهم فرقی ندارند.</w:t>
      </w:r>
    </w:p>
    <w:p w:rsidR="001C7856" w:rsidRPr="003C68F6" w:rsidRDefault="001E00A8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4-</w:t>
      </w:r>
      <w:r w:rsidR="00C65724" w:rsidRPr="003C68F6">
        <w:rPr>
          <w:rFonts w:ascii="Noor_Badr" w:hAnsi="Noor_Badr" w:cs="Noor_Badr"/>
          <w:sz w:val="32"/>
          <w:szCs w:val="32"/>
          <w:rtl/>
          <w:lang w:bidi="fa-IR"/>
        </w:rPr>
        <w:t>واجب تعبدی عبارت است از واجبی که قصد امتثال امر در آن لحاظ شده است و قائل شدیم که صیغه امر می تواند دال بر تعبدیت باش</w:t>
      </w:r>
      <w:r w:rsidR="001C7856" w:rsidRPr="003C68F6">
        <w:rPr>
          <w:rFonts w:ascii="Noor_Badr" w:hAnsi="Noor_Badr" w:cs="Noor_Badr"/>
          <w:sz w:val="32"/>
          <w:szCs w:val="32"/>
          <w:rtl/>
          <w:lang w:bidi="fa-IR"/>
        </w:rPr>
        <w:t>د بخلاف صاحب کفایه و مشهور که فر</w:t>
      </w:r>
      <w:r w:rsidR="00F35682"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موده </w:t>
      </w:r>
      <w:r w:rsidR="00C65724" w:rsidRPr="003C68F6">
        <w:rPr>
          <w:rFonts w:ascii="Noor_Badr" w:hAnsi="Noor_Badr" w:cs="Noor_Badr"/>
          <w:sz w:val="32"/>
          <w:szCs w:val="32"/>
          <w:rtl/>
          <w:lang w:bidi="fa-IR"/>
        </w:rPr>
        <w:t>مستلزم دور است و آخوند فرمود تعبدیت بحکم عقل است</w:t>
      </w:r>
      <w:r w:rsidR="00C6194A" w:rsidRPr="003C68F6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0B4FBC" w:rsidRPr="003C68F6" w:rsidRDefault="001C7856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5-</w:t>
      </w:r>
      <w:r w:rsidR="00C65724"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D6485B" w:rsidRPr="003C68F6">
        <w:rPr>
          <w:rFonts w:ascii="Noor_Badr" w:hAnsi="Noor_Badr" w:cs="Noor_Badr"/>
          <w:sz w:val="32"/>
          <w:szCs w:val="32"/>
          <w:rtl/>
          <w:lang w:bidi="fa-IR"/>
        </w:rPr>
        <w:t>هر گاه در تعبدی و توصلی بودن یک واجب شک کنیم براساس اطلاق قائل به توصلیت شدیم و اطلاق</w:t>
      </w:r>
      <w:r w:rsidR="006C7FFE"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و</w:t>
      </w:r>
      <w:r w:rsidR="00D6485B"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تقیید را از باب ملکه و عدم ملکه می دانیم کما ذکره محقق الخوئی بخلاف محقق النائینی.</w:t>
      </w:r>
    </w:p>
    <w:p w:rsidR="007C6E9F" w:rsidRPr="003C68F6" w:rsidRDefault="007C6E9F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6-قصد امتثال امر در متعلق آن</w:t>
      </w:r>
      <w:r w:rsidR="00B82F5F"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امر، بواسطه </w:t>
      </w:r>
      <w:r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امر دیگر ممکن است ولی نیازی به آن نیست </w:t>
      </w:r>
      <w:r w:rsidR="00B82F5F" w:rsidRPr="003C68F6">
        <w:rPr>
          <w:rFonts w:ascii="Noor_Badr" w:hAnsi="Noor_Badr" w:cs="Noor_Badr"/>
          <w:sz w:val="32"/>
          <w:szCs w:val="32"/>
          <w:rtl/>
          <w:lang w:bidi="fa-IR"/>
        </w:rPr>
        <w:t>بخلاف مرحوم آقای خوئی.</w:t>
      </w:r>
    </w:p>
    <w:p w:rsidR="0020536C" w:rsidRPr="003C68F6" w:rsidRDefault="00B82F5F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7-تقابل بین اطلاق و تقیید در مقام ثبوت، تقابل ضدین است. و در مقام اثبات،تقابل عدم و ملکه است.کما ذکره محقق الخوئی.</w:t>
      </w:r>
    </w:p>
    <w:p w:rsidR="002C7A73" w:rsidRPr="003C68F6" w:rsidRDefault="00D8552D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lastRenderedPageBreak/>
        <w:t xml:space="preserve">8-اگر </w:t>
      </w:r>
      <w:r w:rsidR="0020536C" w:rsidRPr="003C68F6">
        <w:rPr>
          <w:rFonts w:ascii="Noor_Badr" w:hAnsi="Noor_Badr" w:cs="Noor_Badr"/>
          <w:sz w:val="32"/>
          <w:szCs w:val="32"/>
          <w:rtl/>
          <w:lang w:bidi="fa-IR"/>
        </w:rPr>
        <w:t>از باب اطلاق نتوانیم تعبدیت را اثبات یا نفی کنیم، بحکم اصالة البرائة قائل به توصلیت می شویم.</w:t>
      </w:r>
    </w:p>
    <w:p w:rsidR="00071C08" w:rsidRPr="003C68F6" w:rsidRDefault="002C7A73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9-مقتضای صیغه امر این است که وجوب</w:t>
      </w:r>
      <w:r w:rsidR="000071DB" w:rsidRPr="003C68F6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نفسی</w:t>
      </w:r>
      <w:r w:rsidR="000071DB" w:rsidRPr="003C68F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تعیینی</w:t>
      </w:r>
      <w:r w:rsidR="000071DB" w:rsidRPr="003C68F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عینی است زیرا مقابل آنها</w:t>
      </w:r>
      <w:r w:rsidR="003E3717" w:rsidRPr="003C68F6">
        <w:rPr>
          <w:rFonts w:ascii="Noor_Badr" w:hAnsi="Noor_Badr" w:cs="Noor_Badr"/>
          <w:sz w:val="32"/>
          <w:szCs w:val="32"/>
          <w:rtl/>
          <w:lang w:bidi="fa-IR"/>
        </w:rPr>
        <w:t>(غیری-تخییری-کفائی)</w:t>
      </w:r>
      <w:r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نیاز به اثبات دارد و دارای مؤونه زیادی است.</w:t>
      </w:r>
    </w:p>
    <w:p w:rsidR="00977A81" w:rsidRPr="003C68F6" w:rsidRDefault="00071C08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10-امر عقیب حظر یا توهّم حظر، نه دلالت بر وجوب دارد نه اباحه و نه حکم</w:t>
      </w:r>
      <w:r w:rsidR="001A032B"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قبل از حظرو هرکدام  نیاز به دلیل دارد.</w:t>
      </w:r>
    </w:p>
    <w:p w:rsidR="00A52561" w:rsidRPr="003C68F6" w:rsidRDefault="00977A81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11-صیغه امر دلیلی بر مره و تکرار در افراد طولی و عرضی ندارد نه مادةً نه هیئةً.</w:t>
      </w:r>
    </w:p>
    <w:p w:rsidR="00B82F5F" w:rsidRPr="003C68F6" w:rsidRDefault="00A52561" w:rsidP="003C68F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12-صیغه امر دلالت بر فور و تراخی ندارد </w:t>
      </w:r>
      <w:r w:rsidR="00761FD8"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نه </w:t>
      </w:r>
      <w:r w:rsidRPr="003C68F6">
        <w:rPr>
          <w:rFonts w:ascii="Noor_Badr" w:hAnsi="Noor_Badr" w:cs="Noor_Badr"/>
          <w:sz w:val="32"/>
          <w:szCs w:val="32"/>
          <w:rtl/>
          <w:lang w:bidi="fa-IR"/>
        </w:rPr>
        <w:t>مادةً و</w:t>
      </w:r>
      <w:r w:rsidR="00761FD8"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نه</w:t>
      </w:r>
      <w:r w:rsidRPr="003C68F6">
        <w:rPr>
          <w:rFonts w:ascii="Noor_Badr" w:hAnsi="Noor_Badr" w:cs="Noor_Badr"/>
          <w:sz w:val="32"/>
          <w:szCs w:val="32"/>
          <w:rtl/>
          <w:lang w:bidi="fa-IR"/>
        </w:rPr>
        <w:t xml:space="preserve"> هیئةً و هرکدام نیاز به قرینه دارد.</w:t>
      </w:r>
    </w:p>
    <w:p w:rsidR="008E36C6" w:rsidRPr="003C68F6" w:rsidRDefault="008E36C6" w:rsidP="003C68F6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3C68F6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8E36C6" w:rsidRPr="003C68F6" w:rsidSect="003C68F6">
      <w:pgSz w:w="11906" w:h="16838" w:code="9"/>
      <w:pgMar w:top="720" w:right="720" w:bottom="720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C2D79"/>
    <w:multiLevelType w:val="hybridMultilevel"/>
    <w:tmpl w:val="C99E3C46"/>
    <w:lvl w:ilvl="0" w:tplc="FFE48E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FBC"/>
    <w:rsid w:val="000071DB"/>
    <w:rsid w:val="00021191"/>
    <w:rsid w:val="00071C08"/>
    <w:rsid w:val="000B4FBC"/>
    <w:rsid w:val="001A032B"/>
    <w:rsid w:val="001C7856"/>
    <w:rsid w:val="001E00A8"/>
    <w:rsid w:val="0020536C"/>
    <w:rsid w:val="00221869"/>
    <w:rsid w:val="002C7A73"/>
    <w:rsid w:val="003C5A0E"/>
    <w:rsid w:val="003C68F6"/>
    <w:rsid w:val="003E3717"/>
    <w:rsid w:val="006C7FFE"/>
    <w:rsid w:val="00761FD8"/>
    <w:rsid w:val="007B0F2C"/>
    <w:rsid w:val="007C6E9F"/>
    <w:rsid w:val="00801FA7"/>
    <w:rsid w:val="008E36C6"/>
    <w:rsid w:val="00903C7E"/>
    <w:rsid w:val="00977A81"/>
    <w:rsid w:val="009C6E0E"/>
    <w:rsid w:val="00A52561"/>
    <w:rsid w:val="00AF39BA"/>
    <w:rsid w:val="00B82F5F"/>
    <w:rsid w:val="00C6194A"/>
    <w:rsid w:val="00C65724"/>
    <w:rsid w:val="00D6485B"/>
    <w:rsid w:val="00D8552D"/>
    <w:rsid w:val="00DD5701"/>
    <w:rsid w:val="00E91445"/>
    <w:rsid w:val="00F32242"/>
    <w:rsid w:val="00F3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4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26</cp:revision>
  <dcterms:created xsi:type="dcterms:W3CDTF">2018-11-07T03:16:00Z</dcterms:created>
  <dcterms:modified xsi:type="dcterms:W3CDTF">2020-08-23T03:51:00Z</dcterms:modified>
</cp:coreProperties>
</file>